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6" w:rsidRDefault="00C13D9E" w:rsidP="00497886">
      <w:pPr>
        <w:pStyle w:val="Heading1"/>
        <w:rPr>
          <w:lang w:val="en-US" w:eastAsia="en-US"/>
        </w:rPr>
      </w:pPr>
      <w:r w:rsidRPr="00497886">
        <w:t>Obtrusive</w:t>
      </w:r>
      <w:r>
        <w:t xml:space="preserve"> </w:t>
      </w:r>
      <w:r w:rsidRPr="00497886">
        <w:t>Lighting</w:t>
      </w:r>
      <w:r>
        <w:t xml:space="preserve"> Position Statement</w:t>
      </w:r>
    </w:p>
    <w:p w:rsidR="00A274D6" w:rsidRDefault="00F5261C" w:rsidP="00F5261C">
      <w:pPr>
        <w:pStyle w:val="Heading2"/>
      </w:pPr>
      <w:r>
        <w:t xml:space="preserve">1. </w:t>
      </w:r>
      <w:r w:rsidR="00C13D9E">
        <w:t>Introduction</w:t>
      </w:r>
      <w:bookmarkStart w:id="0" w:name="_GoBack"/>
      <w:bookmarkEnd w:id="0"/>
    </w:p>
    <w:p w:rsidR="00C13D9E" w:rsidRDefault="00BD4399" w:rsidP="00FE04E4">
      <w:pPr>
        <w:suppressAutoHyphens w:val="0"/>
        <w:autoSpaceDE w:val="0"/>
        <w:autoSpaceDN w:val="0"/>
        <w:adjustRightInd w:val="0"/>
        <w:spacing w:after="0"/>
        <w:rPr>
          <w:rStyle w:val="Strong"/>
        </w:rPr>
      </w:pPr>
      <w:r>
        <w:t>1.1</w:t>
      </w:r>
      <w:r w:rsidR="00C13D9E">
        <w:t xml:space="preserve">Over the last century </w:t>
      </w:r>
      <w:r w:rsidR="00FE04E4">
        <w:t xml:space="preserve">large parts of </w:t>
      </w:r>
      <w:r w:rsidR="00C13D9E">
        <w:t>Britain ha</w:t>
      </w:r>
      <w:r w:rsidR="00FE04E4">
        <w:t>ve</w:t>
      </w:r>
      <w:r w:rsidR="00C13D9E">
        <w:t xml:space="preserve"> rapidly lost access to natural</w:t>
      </w:r>
      <w:r w:rsidR="00FE04E4">
        <w:t>ly dark skies. Light in the wrong place, or</w:t>
      </w:r>
      <w:r w:rsidR="00C13D9E">
        <w:t xml:space="preserve"> obtrusive lighting</w:t>
      </w:r>
      <w:r w:rsidR="00FE04E4">
        <w:t>,</w:t>
      </w:r>
      <w:r w:rsidR="00C13D9E">
        <w:t xml:space="preserve"> </w:t>
      </w:r>
      <w:r w:rsidR="00FE04E4">
        <w:t>is one of the major unaddressed sources of pollution in this country and it affects people, wildlife and our landscapes. In 2009 the Royal Commission on Environmental Pollution published its report on Artificial Light in the Environment</w:t>
      </w:r>
      <w:r w:rsidR="00FE04E4">
        <w:rPr>
          <w:rStyle w:val="FootnoteReference"/>
        </w:rPr>
        <w:footnoteReference w:id="1"/>
      </w:r>
      <w:r w:rsidR="00FE04E4">
        <w:t xml:space="preserve"> and recommended that </w:t>
      </w:r>
      <w:r w:rsidR="00FE04E4" w:rsidRPr="00FE04E4">
        <w:rPr>
          <w:rStyle w:val="Strong"/>
        </w:rPr>
        <w:t>those responsible for the management of existing National Parks and Areas of</w:t>
      </w:r>
      <w:r w:rsidR="00FE04E4">
        <w:rPr>
          <w:rStyle w:val="Strong"/>
        </w:rPr>
        <w:t xml:space="preserve"> </w:t>
      </w:r>
      <w:r w:rsidR="00FE04E4" w:rsidRPr="00FE04E4">
        <w:rPr>
          <w:rStyle w:val="Strong"/>
        </w:rPr>
        <w:t>Outstanding Natural Beauty and the equivalent National Scenic Areas in Scotland seek to</w:t>
      </w:r>
      <w:r w:rsidR="00FE04E4">
        <w:rPr>
          <w:rStyle w:val="Strong"/>
        </w:rPr>
        <w:t xml:space="preserve"> </w:t>
      </w:r>
      <w:r w:rsidR="00FE04E4" w:rsidRPr="00FE04E4">
        <w:rPr>
          <w:rStyle w:val="Strong"/>
        </w:rPr>
        <w:t>eliminate unnecessary outdoor light and to better design and manage that which cannot</w:t>
      </w:r>
      <w:r w:rsidR="00FE04E4">
        <w:rPr>
          <w:rStyle w:val="Strong"/>
        </w:rPr>
        <w:t xml:space="preserve"> be eliminated.</w:t>
      </w:r>
    </w:p>
    <w:p w:rsidR="000669A8" w:rsidRDefault="00BD4399" w:rsidP="00737DD0">
      <w:pPr>
        <w:rPr>
          <w:rStyle w:val="Strong"/>
          <w:b w:val="0"/>
        </w:rPr>
      </w:pPr>
      <w:r>
        <w:rPr>
          <w:rStyle w:val="Strong"/>
          <w:b w:val="0"/>
        </w:rPr>
        <w:lastRenderedPageBreak/>
        <w:t xml:space="preserve">1.2 </w:t>
      </w:r>
      <w:r w:rsidR="00FE04E4" w:rsidRPr="00FE04E4">
        <w:rPr>
          <w:rStyle w:val="Strong"/>
          <w:b w:val="0"/>
        </w:rPr>
        <w:t>In the Forest of Bowland AONB</w:t>
      </w:r>
      <w:r w:rsidR="00FE04E4">
        <w:rPr>
          <w:rStyle w:val="Strong"/>
          <w:b w:val="0"/>
        </w:rPr>
        <w:t xml:space="preserve"> our relative isolation means that there are areas </w:t>
      </w:r>
      <w:r w:rsidR="00F6046B">
        <w:rPr>
          <w:rStyle w:val="Strong"/>
          <w:b w:val="0"/>
        </w:rPr>
        <w:t xml:space="preserve">of land </w:t>
      </w:r>
      <w:r w:rsidR="00FE04E4">
        <w:rPr>
          <w:rStyle w:val="Strong"/>
          <w:b w:val="0"/>
        </w:rPr>
        <w:t xml:space="preserve">still </w:t>
      </w:r>
      <w:r w:rsidR="000669A8">
        <w:rPr>
          <w:rStyle w:val="Strong"/>
          <w:b w:val="0"/>
        </w:rPr>
        <w:t>largely unaffected by light pollution, however where l</w:t>
      </w:r>
      <w:r w:rsidR="00F5261C">
        <w:rPr>
          <w:rStyle w:val="Strong"/>
          <w:b w:val="0"/>
        </w:rPr>
        <w:t xml:space="preserve">ighting </w:t>
      </w:r>
      <w:r w:rsidR="00F5261C" w:rsidRPr="000669A8">
        <w:rPr>
          <w:rStyle w:val="Strong"/>
          <w:b w:val="0"/>
          <w:u w:val="single"/>
        </w:rPr>
        <w:t>is</w:t>
      </w:r>
      <w:r w:rsidR="00F5261C">
        <w:rPr>
          <w:rStyle w:val="Strong"/>
          <w:b w:val="0"/>
        </w:rPr>
        <w:t xml:space="preserve"> obtrusive</w:t>
      </w:r>
      <w:r w:rsidR="000669A8">
        <w:rPr>
          <w:rStyle w:val="Strong"/>
          <w:b w:val="0"/>
        </w:rPr>
        <w:t xml:space="preserve"> (eg on </w:t>
      </w:r>
      <w:r w:rsidR="002B7D04">
        <w:rPr>
          <w:rStyle w:val="Strong"/>
          <w:b w:val="0"/>
        </w:rPr>
        <w:t xml:space="preserve">isolated dwellings </w:t>
      </w:r>
      <w:r w:rsidR="000669A8">
        <w:rPr>
          <w:rStyle w:val="Strong"/>
          <w:b w:val="0"/>
        </w:rPr>
        <w:t xml:space="preserve">or within some </w:t>
      </w:r>
      <w:r w:rsidR="00F6046B">
        <w:rPr>
          <w:rStyle w:val="Strong"/>
          <w:b w:val="0"/>
        </w:rPr>
        <w:t>developments</w:t>
      </w:r>
      <w:r w:rsidR="000669A8">
        <w:rPr>
          <w:rStyle w:val="Strong"/>
          <w:b w:val="0"/>
        </w:rPr>
        <w:t>)</w:t>
      </w:r>
      <w:r w:rsidR="00F5261C">
        <w:rPr>
          <w:rStyle w:val="Strong"/>
          <w:b w:val="0"/>
        </w:rPr>
        <w:t xml:space="preserve"> this can seriously affect the quality of the landscape which was designated partly because of its tranquility and its value to </w:t>
      </w:r>
      <w:r w:rsidR="000669A8">
        <w:rPr>
          <w:rStyle w:val="Strong"/>
          <w:b w:val="0"/>
        </w:rPr>
        <w:t xml:space="preserve">heritage and </w:t>
      </w:r>
      <w:r w:rsidR="00F5261C">
        <w:rPr>
          <w:rStyle w:val="Strong"/>
          <w:b w:val="0"/>
        </w:rPr>
        <w:t xml:space="preserve">biodiversity. </w:t>
      </w:r>
      <w:r w:rsidR="00737DD0">
        <w:rPr>
          <w:rStyle w:val="Strong"/>
          <w:b w:val="0"/>
        </w:rPr>
        <w:t xml:space="preserve">In the words of the Royal Commission: </w:t>
      </w:r>
      <w:r w:rsidR="00737DD0" w:rsidRPr="00F06B60">
        <w:rPr>
          <w:rStyle w:val="QuoteChar"/>
        </w:rPr>
        <w:t>'we believe that access to the natural beauty of the night sky is every bit as important as the preservation of other aspects of natural beauty which society routinely seeks to protect for the enjoyment of its citizens and for posterity</w:t>
      </w:r>
      <w:r w:rsidR="00737DD0">
        <w:t>.'</w:t>
      </w:r>
    </w:p>
    <w:p w:rsidR="00F5261C" w:rsidRDefault="00F5261C" w:rsidP="00FE04E4">
      <w:pPr>
        <w:rPr>
          <w:rStyle w:val="Strong"/>
          <w:b w:val="0"/>
        </w:rPr>
      </w:pPr>
    </w:p>
    <w:p w:rsidR="00F5261C" w:rsidRDefault="00F5261C" w:rsidP="00F5261C">
      <w:pPr>
        <w:pStyle w:val="Heading2"/>
        <w:rPr>
          <w:rStyle w:val="Strong"/>
          <w:b/>
        </w:rPr>
      </w:pPr>
      <w:r>
        <w:rPr>
          <w:rStyle w:val="Strong"/>
          <w:b/>
        </w:rPr>
        <w:t>2. Purpose of this Position Statement</w:t>
      </w:r>
    </w:p>
    <w:p w:rsidR="00F5261C" w:rsidRDefault="00BD4399" w:rsidP="00F5261C">
      <w:r>
        <w:t xml:space="preserve">2.1 </w:t>
      </w:r>
      <w:r w:rsidR="00F5261C">
        <w:t>This paper has been produced in order to clearly set out the position of the AONB Partnership with regards to obtrusive lighting in th</w:t>
      </w:r>
      <w:r w:rsidR="000669A8">
        <w:t>e Forest of Bowland</w:t>
      </w:r>
      <w:r w:rsidR="00F5261C">
        <w:t xml:space="preserve">. It aims to provide guidance to assist the six local planning departments which operate in the area, and which have a duty to further the purposes of the AONB. It is hoped that this </w:t>
      </w:r>
      <w:r w:rsidR="00F5261C">
        <w:lastRenderedPageBreak/>
        <w:t>guidance will assist in the determination of planning applications for any development which may include exterior lighting.</w:t>
      </w:r>
    </w:p>
    <w:p w:rsidR="00F5261C" w:rsidRDefault="00BD4399" w:rsidP="00F5261C">
      <w:r>
        <w:t xml:space="preserve">2.2 </w:t>
      </w:r>
      <w:r w:rsidR="00F5261C">
        <w:t xml:space="preserve">This Position Statement should be read in conjunction with the </w:t>
      </w:r>
      <w:r w:rsidR="000669A8">
        <w:t xml:space="preserve">AONB's </w:t>
      </w:r>
      <w:r w:rsidR="00F5261C">
        <w:t xml:space="preserve">Guidance </w:t>
      </w:r>
      <w:r w:rsidR="00F6046B">
        <w:t xml:space="preserve">on Lighting </w:t>
      </w:r>
      <w:r w:rsidR="00F5261C">
        <w:t xml:space="preserve">for residents and businesses and with </w:t>
      </w:r>
      <w:r w:rsidR="000669A8">
        <w:t xml:space="preserve">the </w:t>
      </w:r>
      <w:r w:rsidR="00F5261C">
        <w:t>examples of Good Practice</w:t>
      </w:r>
      <w:r w:rsidR="00F06B60">
        <w:t xml:space="preserve"> we have compiled</w:t>
      </w:r>
      <w:r w:rsidR="00F6046B">
        <w:t>. T</w:t>
      </w:r>
      <w:r w:rsidR="00BC25B6">
        <w:t>hese additional document</w:t>
      </w:r>
      <w:r w:rsidR="00F5261C">
        <w:t>s aim to</w:t>
      </w:r>
      <w:r w:rsidR="000669A8">
        <w:t xml:space="preserve"> encourage and </w:t>
      </w:r>
      <w:r w:rsidR="00F5261C">
        <w:t>support a gradual removal of existing obtrusive lighting</w:t>
      </w:r>
      <w:r w:rsidR="000669A8">
        <w:t xml:space="preserve"> as this</w:t>
      </w:r>
      <w:r w:rsidR="00F5261C">
        <w:t xml:space="preserve"> cannot be tackled via the planning process.</w:t>
      </w:r>
    </w:p>
    <w:p w:rsidR="002B7D04" w:rsidRDefault="002B7D04" w:rsidP="00F5261C">
      <w:r>
        <w:t xml:space="preserve">2.3 This document, plus the Guidance and Good Practice, complements the AONB's work on Dark Sky tourism by providing encouragement and support to partners wanting to lend their support to the initiative. </w:t>
      </w:r>
    </w:p>
    <w:p w:rsidR="00BC25B6" w:rsidRDefault="00BC25B6" w:rsidP="00F5261C"/>
    <w:p w:rsidR="00BC25B6" w:rsidRDefault="00BC25B6" w:rsidP="00BC25B6">
      <w:pPr>
        <w:pStyle w:val="Heading2"/>
      </w:pPr>
      <w:r>
        <w:t>3. Obtrusive Lighting and Dark Skies</w:t>
      </w:r>
    </w:p>
    <w:p w:rsidR="00475247" w:rsidRDefault="00BD4399" w:rsidP="00475247">
      <w:r>
        <w:t xml:space="preserve">3.1 </w:t>
      </w:r>
      <w:r w:rsidR="00F6046B">
        <w:t>Most people expect to see some lighting at night as it helps to guide your way and to provide a sense of security</w:t>
      </w:r>
      <w:r w:rsidR="00110823">
        <w:t>. However, light in the wrong place</w:t>
      </w:r>
      <w:r w:rsidR="002B7D04">
        <w:t xml:space="preserve"> (where it is not intended or wanted)</w:t>
      </w:r>
      <w:r w:rsidR="00110823">
        <w:t xml:space="preserve">, or at the wrong time, is a form of pollution as it spoils the </w:t>
      </w:r>
      <w:r>
        <w:t>environment.</w:t>
      </w:r>
      <w:r w:rsidR="002B7D04">
        <w:t xml:space="preserve"> Artificial light </w:t>
      </w:r>
      <w:r w:rsidR="002B7D04">
        <w:lastRenderedPageBreak/>
        <w:t xml:space="preserve">creating an impact on health and wellbeing, </w:t>
      </w:r>
      <w:r w:rsidR="00014136">
        <w:t>can be</w:t>
      </w:r>
      <w:r w:rsidR="002B7D04">
        <w:t xml:space="preserve"> classed as a statutory nuisance</w:t>
      </w:r>
      <w:r w:rsidR="002B7D04">
        <w:rPr>
          <w:rStyle w:val="FootnoteReference"/>
        </w:rPr>
        <w:footnoteReference w:id="2"/>
      </w:r>
      <w:r w:rsidR="002B7D04">
        <w:t>.</w:t>
      </w:r>
    </w:p>
    <w:p w:rsidR="003573AC" w:rsidRDefault="003573AC" w:rsidP="003573AC">
      <w:r>
        <w:t xml:space="preserve">3.2 The RCEP report mentioned above, identified that obtrusive lighting can affect the migration and feeding behaviour of some birds and the feeding habits of insects and their predators. It can also have an impact on human health and wellbeing through causing sleep disturbance and stress. </w:t>
      </w:r>
      <w:r w:rsidR="002B7D04">
        <w:t>Importantly, obtrusive lighting can reduce the intensity of dark skies: reducing the opportunity to view constellations, the Milky Way and astronomical events.</w:t>
      </w:r>
    </w:p>
    <w:p w:rsidR="003564DF" w:rsidRDefault="00BD4399" w:rsidP="00BC25B6">
      <w:r>
        <w:t>3.</w:t>
      </w:r>
      <w:r w:rsidR="003573AC">
        <w:t>3</w:t>
      </w:r>
      <w:r w:rsidR="00463C9B">
        <w:t xml:space="preserve"> </w:t>
      </w:r>
      <w:r>
        <w:t>Light pollution can take on various forms and can originate from different sources:</w:t>
      </w:r>
    </w:p>
    <w:p w:rsidR="00CC12E1" w:rsidRDefault="00CC12E1" w:rsidP="00BC25B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4213"/>
        <w:gridCol w:w="4394"/>
      </w:tblGrid>
      <w:tr w:rsidR="00463C9B" w:rsidTr="00463C9B">
        <w:tc>
          <w:tcPr>
            <w:tcW w:w="2161" w:type="dxa"/>
            <w:tcBorders>
              <w:top w:val="single" w:sz="4" w:space="0" w:color="auto"/>
              <w:left w:val="single" w:sz="4" w:space="0" w:color="auto"/>
              <w:bottom w:val="single" w:sz="4" w:space="0" w:color="auto"/>
              <w:right w:val="single" w:sz="4" w:space="0" w:color="auto"/>
            </w:tcBorders>
            <w:shd w:val="clear" w:color="auto" w:fill="F58345"/>
            <w:hideMark/>
          </w:tcPr>
          <w:p w:rsidR="00463C9B" w:rsidRDefault="00463C9B">
            <w:pPr>
              <w:rPr>
                <w:rStyle w:val="StyleWhiteLoweredby3pt"/>
                <w:rFonts w:eastAsia="Times"/>
              </w:rPr>
            </w:pPr>
            <w:r>
              <w:rPr>
                <w:rStyle w:val="StyleWhiteLoweredby3pt"/>
                <w:rFonts w:eastAsia="Times"/>
              </w:rPr>
              <w:t>Form</w:t>
            </w:r>
          </w:p>
        </w:tc>
        <w:tc>
          <w:tcPr>
            <w:tcW w:w="4213" w:type="dxa"/>
            <w:tcBorders>
              <w:top w:val="single" w:sz="4" w:space="0" w:color="auto"/>
              <w:left w:val="single" w:sz="4" w:space="0" w:color="auto"/>
              <w:bottom w:val="single" w:sz="4" w:space="0" w:color="auto"/>
              <w:right w:val="single" w:sz="4" w:space="0" w:color="auto"/>
            </w:tcBorders>
            <w:shd w:val="clear" w:color="auto" w:fill="F58345"/>
            <w:hideMark/>
          </w:tcPr>
          <w:p w:rsidR="00463C9B" w:rsidRDefault="00463C9B">
            <w:pPr>
              <w:rPr>
                <w:rStyle w:val="StyleWhiteLoweredby3pt"/>
                <w:rFonts w:eastAsia="Times"/>
              </w:rPr>
            </w:pPr>
            <w:r>
              <w:rPr>
                <w:rStyle w:val="StyleWhiteLoweredby3pt"/>
                <w:rFonts w:eastAsia="Times"/>
              </w:rPr>
              <w:t>Source</w:t>
            </w:r>
          </w:p>
        </w:tc>
        <w:tc>
          <w:tcPr>
            <w:tcW w:w="4394" w:type="dxa"/>
            <w:tcBorders>
              <w:top w:val="single" w:sz="4" w:space="0" w:color="auto"/>
              <w:left w:val="single" w:sz="4" w:space="0" w:color="auto"/>
              <w:bottom w:val="single" w:sz="4" w:space="0" w:color="auto"/>
              <w:right w:val="single" w:sz="4" w:space="0" w:color="auto"/>
            </w:tcBorders>
            <w:shd w:val="clear" w:color="auto" w:fill="F58345"/>
            <w:hideMark/>
          </w:tcPr>
          <w:p w:rsidR="00463C9B" w:rsidRDefault="00463C9B">
            <w:pPr>
              <w:rPr>
                <w:rStyle w:val="StyleWhiteLoweredby3pt"/>
                <w:rFonts w:eastAsia="Times"/>
              </w:rPr>
            </w:pPr>
            <w:r>
              <w:rPr>
                <w:rStyle w:val="StyleWhiteLoweredby3pt"/>
                <w:rFonts w:eastAsia="Times"/>
              </w:rPr>
              <w:t>Effect</w:t>
            </w:r>
          </w:p>
        </w:tc>
      </w:tr>
      <w:tr w:rsidR="00463C9B" w:rsidTr="00463C9B">
        <w:tc>
          <w:tcPr>
            <w:tcW w:w="2161" w:type="dxa"/>
            <w:tcBorders>
              <w:top w:val="single" w:sz="4" w:space="0" w:color="auto"/>
              <w:left w:val="single" w:sz="4" w:space="0" w:color="auto"/>
              <w:bottom w:val="single" w:sz="4" w:space="0" w:color="auto"/>
              <w:right w:val="single" w:sz="4" w:space="0" w:color="auto"/>
            </w:tcBorders>
            <w:hideMark/>
          </w:tcPr>
          <w:p w:rsidR="00463C9B" w:rsidRDefault="00463C9B">
            <w:pPr>
              <w:rPr>
                <w:rFonts w:eastAsia="Times"/>
                <w:lang w:bidi="x-none"/>
              </w:rPr>
            </w:pPr>
            <w:r>
              <w:rPr>
                <w:rFonts w:eastAsia="Times"/>
                <w:lang w:bidi="x-none"/>
              </w:rPr>
              <w:t>Glare</w:t>
            </w:r>
          </w:p>
        </w:tc>
        <w:tc>
          <w:tcPr>
            <w:tcW w:w="4213" w:type="dxa"/>
            <w:tcBorders>
              <w:top w:val="single" w:sz="4" w:space="0" w:color="auto"/>
              <w:left w:val="single" w:sz="4" w:space="0" w:color="auto"/>
              <w:bottom w:val="single" w:sz="4" w:space="0" w:color="auto"/>
              <w:right w:val="single" w:sz="4" w:space="0" w:color="auto"/>
            </w:tcBorders>
            <w:hideMark/>
          </w:tcPr>
          <w:p w:rsidR="00463C9B" w:rsidRDefault="0037728C">
            <w:pPr>
              <w:rPr>
                <w:rStyle w:val="StyleBlack"/>
                <w:rFonts w:eastAsia="Times"/>
              </w:rPr>
            </w:pPr>
            <w:r>
              <w:rPr>
                <w:rStyle w:val="StyleBlack"/>
                <w:rFonts w:eastAsia="Times"/>
              </w:rPr>
              <w:t>Spotlights, security lamps or headlamps often incorrectly sited</w:t>
            </w:r>
            <w:r w:rsidR="00475247">
              <w:rPr>
                <w:rStyle w:val="StyleBlack"/>
                <w:rFonts w:eastAsia="Times"/>
              </w:rPr>
              <w:t xml:space="preserve"> or not shielded</w:t>
            </w:r>
          </w:p>
        </w:tc>
        <w:tc>
          <w:tcPr>
            <w:tcW w:w="4394" w:type="dxa"/>
            <w:tcBorders>
              <w:top w:val="single" w:sz="4" w:space="0" w:color="auto"/>
              <w:left w:val="single" w:sz="4" w:space="0" w:color="auto"/>
              <w:bottom w:val="single" w:sz="4" w:space="0" w:color="auto"/>
              <w:right w:val="single" w:sz="4" w:space="0" w:color="auto"/>
            </w:tcBorders>
            <w:hideMark/>
          </w:tcPr>
          <w:p w:rsidR="00463C9B" w:rsidRDefault="0037728C">
            <w:pPr>
              <w:rPr>
                <w:rStyle w:val="StyleBlack"/>
                <w:rFonts w:eastAsia="Times"/>
              </w:rPr>
            </w:pPr>
            <w:r>
              <w:rPr>
                <w:rStyle w:val="StyleBlack"/>
                <w:rFonts w:eastAsia="Times"/>
              </w:rPr>
              <w:t>Excessive contrast between light and dark in the field of vision</w:t>
            </w:r>
          </w:p>
        </w:tc>
      </w:tr>
      <w:tr w:rsidR="00463C9B" w:rsidTr="00463C9B">
        <w:tc>
          <w:tcPr>
            <w:tcW w:w="2161" w:type="dxa"/>
            <w:tcBorders>
              <w:top w:val="single" w:sz="4" w:space="0" w:color="auto"/>
              <w:left w:val="single" w:sz="4" w:space="0" w:color="auto"/>
              <w:bottom w:val="single" w:sz="4" w:space="0" w:color="auto"/>
              <w:right w:val="single" w:sz="4" w:space="0" w:color="auto"/>
            </w:tcBorders>
          </w:tcPr>
          <w:p w:rsidR="00463C9B" w:rsidRDefault="00463C9B">
            <w:pPr>
              <w:rPr>
                <w:rFonts w:eastAsia="Times"/>
                <w:lang w:bidi="x-none"/>
              </w:rPr>
            </w:pPr>
            <w:r>
              <w:rPr>
                <w:rFonts w:eastAsia="Times"/>
                <w:lang w:bidi="x-none"/>
              </w:rPr>
              <w:t>Trespass</w:t>
            </w:r>
          </w:p>
        </w:tc>
        <w:tc>
          <w:tcPr>
            <w:tcW w:w="4213" w:type="dxa"/>
            <w:tcBorders>
              <w:top w:val="single" w:sz="4" w:space="0" w:color="auto"/>
              <w:left w:val="single" w:sz="4" w:space="0" w:color="auto"/>
              <w:bottom w:val="single" w:sz="4" w:space="0" w:color="auto"/>
              <w:right w:val="single" w:sz="4" w:space="0" w:color="auto"/>
            </w:tcBorders>
          </w:tcPr>
          <w:p w:rsidR="00463C9B" w:rsidRDefault="0037728C">
            <w:pPr>
              <w:rPr>
                <w:rStyle w:val="StyleBlack"/>
                <w:rFonts w:eastAsia="Times"/>
              </w:rPr>
            </w:pPr>
            <w:r>
              <w:rPr>
                <w:rStyle w:val="StyleBlack"/>
                <w:rFonts w:eastAsia="Times"/>
              </w:rPr>
              <w:t>Poorly directed exterior lights</w:t>
            </w:r>
          </w:p>
        </w:tc>
        <w:tc>
          <w:tcPr>
            <w:tcW w:w="4394" w:type="dxa"/>
            <w:tcBorders>
              <w:top w:val="single" w:sz="4" w:space="0" w:color="auto"/>
              <w:left w:val="single" w:sz="4" w:space="0" w:color="auto"/>
              <w:bottom w:val="single" w:sz="4" w:space="0" w:color="auto"/>
              <w:right w:val="single" w:sz="4" w:space="0" w:color="auto"/>
            </w:tcBorders>
          </w:tcPr>
          <w:p w:rsidR="00463C9B" w:rsidRDefault="0037728C">
            <w:pPr>
              <w:rPr>
                <w:rStyle w:val="StyleBlack"/>
                <w:rFonts w:eastAsia="Times"/>
              </w:rPr>
            </w:pPr>
            <w:r>
              <w:rPr>
                <w:rStyle w:val="StyleBlack"/>
                <w:rFonts w:eastAsia="Times"/>
              </w:rPr>
              <w:t>Intrusive light affecting neighbouring properties</w:t>
            </w:r>
          </w:p>
        </w:tc>
      </w:tr>
      <w:tr w:rsidR="00463C9B" w:rsidTr="00463C9B">
        <w:tc>
          <w:tcPr>
            <w:tcW w:w="2161" w:type="dxa"/>
            <w:tcBorders>
              <w:top w:val="single" w:sz="4" w:space="0" w:color="auto"/>
              <w:left w:val="single" w:sz="4" w:space="0" w:color="auto"/>
              <w:bottom w:val="single" w:sz="4" w:space="0" w:color="auto"/>
              <w:right w:val="single" w:sz="4" w:space="0" w:color="auto"/>
            </w:tcBorders>
          </w:tcPr>
          <w:p w:rsidR="00463C9B" w:rsidRDefault="00463C9B">
            <w:pPr>
              <w:rPr>
                <w:rFonts w:eastAsia="Times"/>
                <w:lang w:bidi="x-none"/>
              </w:rPr>
            </w:pPr>
            <w:r>
              <w:rPr>
                <w:rFonts w:eastAsia="Times"/>
                <w:lang w:bidi="x-none"/>
              </w:rPr>
              <w:t>Scenic intrusion</w:t>
            </w:r>
          </w:p>
        </w:tc>
        <w:tc>
          <w:tcPr>
            <w:tcW w:w="4213" w:type="dxa"/>
            <w:tcBorders>
              <w:top w:val="single" w:sz="4" w:space="0" w:color="auto"/>
              <w:left w:val="single" w:sz="4" w:space="0" w:color="auto"/>
              <w:bottom w:val="single" w:sz="4" w:space="0" w:color="auto"/>
              <w:right w:val="single" w:sz="4" w:space="0" w:color="auto"/>
            </w:tcBorders>
          </w:tcPr>
          <w:p w:rsidR="00463C9B" w:rsidRDefault="00475247">
            <w:pPr>
              <w:rPr>
                <w:rStyle w:val="StyleBlack"/>
                <w:rFonts w:eastAsia="Times"/>
              </w:rPr>
            </w:pPr>
            <w:r>
              <w:rPr>
                <w:rStyle w:val="StyleBlack"/>
                <w:rFonts w:eastAsia="Times"/>
              </w:rPr>
              <w:t>Clutter or profligacy of lights in a natural environment</w:t>
            </w:r>
          </w:p>
        </w:tc>
        <w:tc>
          <w:tcPr>
            <w:tcW w:w="4394" w:type="dxa"/>
            <w:tcBorders>
              <w:top w:val="single" w:sz="4" w:space="0" w:color="auto"/>
              <w:left w:val="single" w:sz="4" w:space="0" w:color="auto"/>
              <w:bottom w:val="single" w:sz="4" w:space="0" w:color="auto"/>
              <w:right w:val="single" w:sz="4" w:space="0" w:color="auto"/>
            </w:tcBorders>
          </w:tcPr>
          <w:p w:rsidR="00463C9B" w:rsidRDefault="00475247">
            <w:pPr>
              <w:rPr>
                <w:rStyle w:val="StyleBlack"/>
                <w:rFonts w:eastAsia="Times"/>
              </w:rPr>
            </w:pPr>
            <w:r>
              <w:rPr>
                <w:rStyle w:val="StyleBlack"/>
                <w:rFonts w:eastAsia="Times"/>
              </w:rPr>
              <w:t>Over illumination and distraction, a reduction in the scenic quality and loss of dark skies</w:t>
            </w:r>
          </w:p>
        </w:tc>
      </w:tr>
      <w:tr w:rsidR="00463C9B" w:rsidTr="00463C9B">
        <w:tc>
          <w:tcPr>
            <w:tcW w:w="2161" w:type="dxa"/>
            <w:tcBorders>
              <w:top w:val="single" w:sz="4" w:space="0" w:color="auto"/>
              <w:left w:val="single" w:sz="4" w:space="0" w:color="auto"/>
              <w:bottom w:val="single" w:sz="4" w:space="0" w:color="auto"/>
              <w:right w:val="single" w:sz="4" w:space="0" w:color="auto"/>
            </w:tcBorders>
          </w:tcPr>
          <w:p w:rsidR="00463C9B" w:rsidRDefault="00463C9B">
            <w:pPr>
              <w:rPr>
                <w:rFonts w:eastAsia="Times"/>
                <w:lang w:bidi="x-none"/>
              </w:rPr>
            </w:pPr>
            <w:r>
              <w:rPr>
                <w:rFonts w:eastAsia="Times"/>
                <w:lang w:bidi="x-none"/>
              </w:rPr>
              <w:lastRenderedPageBreak/>
              <w:t>Sky glow</w:t>
            </w:r>
          </w:p>
        </w:tc>
        <w:tc>
          <w:tcPr>
            <w:tcW w:w="4213" w:type="dxa"/>
            <w:tcBorders>
              <w:top w:val="single" w:sz="4" w:space="0" w:color="auto"/>
              <w:left w:val="single" w:sz="4" w:space="0" w:color="auto"/>
              <w:bottom w:val="single" w:sz="4" w:space="0" w:color="auto"/>
              <w:right w:val="single" w:sz="4" w:space="0" w:color="auto"/>
            </w:tcBorders>
          </w:tcPr>
          <w:p w:rsidR="00463C9B" w:rsidRDefault="00475247" w:rsidP="00475247">
            <w:pPr>
              <w:rPr>
                <w:rStyle w:val="StyleBlack"/>
                <w:rFonts w:eastAsia="Times"/>
              </w:rPr>
            </w:pPr>
            <w:r>
              <w:rPr>
                <w:rStyle w:val="StyleBlack"/>
                <w:rFonts w:eastAsia="Times"/>
              </w:rPr>
              <w:t>S</w:t>
            </w:r>
            <w:r w:rsidR="0037728C">
              <w:rPr>
                <w:rStyle w:val="StyleBlack"/>
                <w:rFonts w:eastAsia="Times"/>
              </w:rPr>
              <w:t>treet, traffic and building lights</w:t>
            </w:r>
            <w:r>
              <w:rPr>
                <w:rStyle w:val="StyleBlack"/>
                <w:rFonts w:eastAsia="Times"/>
              </w:rPr>
              <w:t>, creating a combination of reflection and refraction of light in the atmosphere</w:t>
            </w:r>
          </w:p>
        </w:tc>
        <w:tc>
          <w:tcPr>
            <w:tcW w:w="4394" w:type="dxa"/>
            <w:tcBorders>
              <w:top w:val="single" w:sz="4" w:space="0" w:color="auto"/>
              <w:left w:val="single" w:sz="4" w:space="0" w:color="auto"/>
              <w:bottom w:val="single" w:sz="4" w:space="0" w:color="auto"/>
              <w:right w:val="single" w:sz="4" w:space="0" w:color="auto"/>
            </w:tcBorders>
          </w:tcPr>
          <w:p w:rsidR="00463C9B" w:rsidRDefault="00475247" w:rsidP="00475247">
            <w:pPr>
              <w:rPr>
                <w:rStyle w:val="StyleBlack"/>
                <w:rFonts w:eastAsia="Times"/>
              </w:rPr>
            </w:pPr>
            <w:r>
              <w:rPr>
                <w:rStyle w:val="StyleBlack"/>
                <w:rFonts w:eastAsia="Times"/>
              </w:rPr>
              <w:t>C</w:t>
            </w:r>
            <w:r w:rsidR="0037728C">
              <w:rPr>
                <w:rStyle w:val="StyleBlack"/>
                <w:rFonts w:eastAsia="Times"/>
              </w:rPr>
              <w:t>aus</w:t>
            </w:r>
            <w:r>
              <w:rPr>
                <w:rStyle w:val="StyleBlack"/>
                <w:rFonts w:eastAsia="Times"/>
              </w:rPr>
              <w:t>es</w:t>
            </w:r>
            <w:r w:rsidR="0037728C">
              <w:rPr>
                <w:rStyle w:val="StyleBlack"/>
                <w:rFonts w:eastAsia="Times"/>
              </w:rPr>
              <w:t xml:space="preserve"> a lack of contrast between a dark and light sky many miles from the source</w:t>
            </w:r>
          </w:p>
        </w:tc>
      </w:tr>
    </w:tbl>
    <w:p w:rsidR="00475247" w:rsidRDefault="00475247" w:rsidP="00FE04E4">
      <w:pPr>
        <w:suppressAutoHyphens w:val="0"/>
        <w:autoSpaceDE w:val="0"/>
        <w:autoSpaceDN w:val="0"/>
        <w:adjustRightInd w:val="0"/>
        <w:spacing w:after="0"/>
        <w:jc w:val="left"/>
        <w:rPr>
          <w:rStyle w:val="Strong"/>
        </w:rPr>
      </w:pPr>
      <w:r w:rsidRPr="00475247">
        <w:rPr>
          <w:rStyle w:val="Strong"/>
          <w:noProof/>
        </w:rPr>
        <w:drawing>
          <wp:inline distT="0" distB="0" distL="0" distR="0">
            <wp:extent cx="6837045" cy="310928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045" cy="3109288"/>
                    </a:xfrm>
                    <a:prstGeom prst="rect">
                      <a:avLst/>
                    </a:prstGeom>
                    <a:noFill/>
                    <a:ln>
                      <a:noFill/>
                    </a:ln>
                  </pic:spPr>
                </pic:pic>
              </a:graphicData>
            </a:graphic>
          </wp:inline>
        </w:drawing>
      </w:r>
    </w:p>
    <w:p w:rsidR="00FE04E4" w:rsidRDefault="00475247" w:rsidP="00475247">
      <w:pPr>
        <w:pStyle w:val="Caption"/>
        <w:jc w:val="center"/>
      </w:pPr>
      <w:r>
        <w:t>Fig 1: Types of obtrusive light</w:t>
      </w:r>
      <w:r w:rsidR="00310355">
        <w:t xml:space="preserve"> (from ILP Guidance Notes)</w:t>
      </w:r>
    </w:p>
    <w:p w:rsidR="003573AC" w:rsidRDefault="003573AC" w:rsidP="003573AC">
      <w:pPr>
        <w:pStyle w:val="Heading2"/>
      </w:pPr>
      <w:r>
        <w:t>4. Reasons for Control</w:t>
      </w:r>
    </w:p>
    <w:p w:rsidR="003573AC" w:rsidRDefault="003573AC" w:rsidP="003573AC">
      <w:r>
        <w:t xml:space="preserve">4.1 Guidance produced by the Institution of Lighting Professionals </w:t>
      </w:r>
      <w:r>
        <w:rPr>
          <w:rStyle w:val="FootnoteReference"/>
        </w:rPr>
        <w:footnoteReference w:id="3"/>
      </w:r>
      <w:r w:rsidR="00CF26EB">
        <w:t>identifies five</w:t>
      </w:r>
      <w:r>
        <w:t xml:space="preserve"> Environmental Zones for local authorities to specify exterior lighting controls in their Development Plans. In this Guidance, </w:t>
      </w:r>
      <w:r>
        <w:lastRenderedPageBreak/>
        <w:t>zone E1</w:t>
      </w:r>
      <w:r w:rsidR="00F06B60">
        <w:t xml:space="preserve">: </w:t>
      </w:r>
      <w:r>
        <w:t>N</w:t>
      </w:r>
      <w:r w:rsidR="00F06B60">
        <w:t>ational Parks and AONBs</w:t>
      </w:r>
      <w:r>
        <w:t xml:space="preserve"> are categorised as</w:t>
      </w:r>
      <w:r w:rsidR="00F06B60">
        <w:t xml:space="preserve"> having</w:t>
      </w:r>
      <w:r>
        <w:t xml:space="preserve"> 'natural surroundings' which should be kept 'intrinsically dark'.</w:t>
      </w:r>
    </w:p>
    <w:p w:rsidR="00737DD0" w:rsidRDefault="00310355" w:rsidP="003573AC">
      <w:r>
        <w:t>4.2 A reduction in obtrusive external lighting will improve the night time scenic quality of the AONB by maintai</w:t>
      </w:r>
      <w:r w:rsidR="00244F0D">
        <w:t>ning this intrinsic darkness. It</w:t>
      </w:r>
      <w:r>
        <w:t xml:space="preserve"> will </w:t>
      </w:r>
      <w:r w:rsidR="00244F0D">
        <w:t xml:space="preserve">also </w:t>
      </w:r>
      <w:r>
        <w:t xml:space="preserve">lessen the impact on wildlife such as birds, </w:t>
      </w:r>
      <w:r w:rsidR="00244F0D">
        <w:t>invertebrates and</w:t>
      </w:r>
      <w:r>
        <w:t xml:space="preserve"> plants which can be affected by</w:t>
      </w:r>
      <w:r w:rsidR="00244F0D">
        <w:t xml:space="preserve"> </w:t>
      </w:r>
      <w:r>
        <w:t xml:space="preserve">artificial lighting </w:t>
      </w:r>
      <w:r w:rsidR="00244F0D">
        <w:t>when it</w:t>
      </w:r>
      <w:r>
        <w:t xml:space="preserve"> masks </w:t>
      </w:r>
      <w:r w:rsidR="002B7D04">
        <w:t>seasonal and diurnal patterns</w:t>
      </w:r>
      <w:r w:rsidR="00244F0D">
        <w:t>.</w:t>
      </w:r>
      <w:r>
        <w:t xml:space="preserve"> Controlling obtrusive lighting at night will </w:t>
      </w:r>
      <w:r w:rsidR="003564DF">
        <w:t xml:space="preserve">also </w:t>
      </w:r>
      <w:r>
        <w:t xml:space="preserve">bring benefits to residents through a reduction in glare and trespass. </w:t>
      </w:r>
    </w:p>
    <w:p w:rsidR="00310355" w:rsidRDefault="00737DD0" w:rsidP="003573AC">
      <w:r>
        <w:t>4.</w:t>
      </w:r>
      <w:r w:rsidR="003564DF">
        <w:t>3</w:t>
      </w:r>
      <w:r>
        <w:t xml:space="preserve"> </w:t>
      </w:r>
      <w:r w:rsidR="00310355">
        <w:t xml:space="preserve">Any reduction of light pollution will also help to maintain and improve the area's dark skies which are becoming a tourism asset: this contributes to the local economy via increased visitor spend in accommodation and eateries, and </w:t>
      </w:r>
      <w:r w:rsidR="00F06B60">
        <w:t xml:space="preserve">the </w:t>
      </w:r>
      <w:r w:rsidR="00310355">
        <w:t>increased use of local services.</w:t>
      </w:r>
    </w:p>
    <w:p w:rsidR="00244F0D" w:rsidRDefault="00244F0D" w:rsidP="00244F0D">
      <w:r>
        <w:t>4.</w:t>
      </w:r>
      <w:r w:rsidR="003564DF">
        <w:t>4</w:t>
      </w:r>
      <w:r>
        <w:t xml:space="preserve"> Reducing excessive exterior lighting </w:t>
      </w:r>
      <w:r w:rsidR="00737DD0">
        <w:t xml:space="preserve">will </w:t>
      </w:r>
      <w:r>
        <w:t xml:space="preserve">cut energy costs and saves carbon. In some areas total 'switch offs' of public street lighting, especially on highways and motorways has met with public approval and no increase in crime or accidents. In Lancashire there is no appetite for switching off, however dimming will soon be introduced from dusk </w:t>
      </w:r>
      <w:proofErr w:type="spellStart"/>
      <w:r>
        <w:t>til</w:t>
      </w:r>
      <w:proofErr w:type="spellEnd"/>
      <w:r>
        <w:t xml:space="preserve"> dawn on old street lighting stock whilst low cost LED </w:t>
      </w:r>
      <w:r>
        <w:lastRenderedPageBreak/>
        <w:t xml:space="preserve">lamps are introduced to around half of the street lights in the county over the next 3 years (2015-18). </w:t>
      </w:r>
    </w:p>
    <w:p w:rsidR="00737DD0" w:rsidRDefault="00737DD0" w:rsidP="00244F0D"/>
    <w:p w:rsidR="00244F0D" w:rsidRDefault="00F06B60" w:rsidP="00F06B60">
      <w:pPr>
        <w:pStyle w:val="Heading2"/>
      </w:pPr>
      <w:r>
        <w:t xml:space="preserve">5. Position Statement </w:t>
      </w:r>
    </w:p>
    <w:p w:rsidR="004836AC" w:rsidRDefault="00F06B60" w:rsidP="003573AC">
      <w:r>
        <w:t>5</w:t>
      </w:r>
      <w:r w:rsidR="004836AC">
        <w:t>.1</w:t>
      </w:r>
      <w:r>
        <w:t xml:space="preserve"> It is considered that exterior lighting proposed as part of any new development, within or affecting the boundaries of the AONB, should be</w:t>
      </w:r>
      <w:r>
        <w:rPr>
          <w:b/>
        </w:rPr>
        <w:t xml:space="preserve"> the minimum required and only appropriate to its purpose</w:t>
      </w:r>
      <w:r w:rsidR="006A17AC">
        <w:rPr>
          <w:b/>
        </w:rPr>
        <w:t>, so as to protect the area's natural surroundings and intrinsic darkness</w:t>
      </w:r>
      <w:r>
        <w:rPr>
          <w:b/>
        </w:rPr>
        <w:t xml:space="preserve">. </w:t>
      </w:r>
      <w:r>
        <w:t xml:space="preserve"> </w:t>
      </w:r>
    </w:p>
    <w:p w:rsidR="006A17AC" w:rsidRDefault="006A17AC" w:rsidP="003573AC"/>
    <w:p w:rsidR="00310355" w:rsidRPr="003573AC" w:rsidRDefault="004836AC" w:rsidP="003573AC">
      <w:r>
        <w:t xml:space="preserve">5.2 </w:t>
      </w:r>
      <w:r w:rsidR="00F06B60">
        <w:t xml:space="preserve">Proposals </w:t>
      </w:r>
      <w:r>
        <w:t xml:space="preserve">for exterior lights </w:t>
      </w:r>
      <w:r w:rsidR="00F06B60">
        <w:t xml:space="preserve">should </w:t>
      </w:r>
      <w:r>
        <w:t xml:space="preserve">follow the AONB Guidance and Good Practice and should </w:t>
      </w:r>
      <w:r w:rsidR="00F06B60">
        <w:t xml:space="preserve">be able to demonstrate </w:t>
      </w:r>
      <w:r w:rsidR="00F06B60" w:rsidRPr="006A17AC">
        <w:rPr>
          <w:b/>
        </w:rPr>
        <w:t>that there is</w:t>
      </w:r>
      <w:r w:rsidR="00F06B60">
        <w:t xml:space="preserve"> </w:t>
      </w:r>
      <w:r w:rsidR="00F06B60">
        <w:rPr>
          <w:b/>
        </w:rPr>
        <w:t>not a significantly adverse effect, individually or cumulatively, on: the character of the area; the visibility of the night sky; biodiversity (including bats and light sensitive species); and residents, pedestrians or drivers.</w:t>
      </w:r>
    </w:p>
    <w:sectPr w:rsidR="00310355" w:rsidRPr="003573AC" w:rsidSect="00A274D6">
      <w:headerReference w:type="even" r:id="rId9"/>
      <w:headerReference w:type="default" r:id="rId10"/>
      <w:footerReference w:type="even" r:id="rId11"/>
      <w:footerReference w:type="default" r:id="rId12"/>
      <w:footerReference w:type="first" r:id="rId13"/>
      <w:pgSz w:w="11901" w:h="16840"/>
      <w:pgMar w:top="1134" w:right="567" w:bottom="1418" w:left="567" w:header="709" w:footer="709"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65" w:rsidRDefault="00DF5765">
      <w:pPr>
        <w:spacing w:after="0"/>
      </w:pPr>
      <w:r>
        <w:separator/>
      </w:r>
    </w:p>
  </w:endnote>
  <w:endnote w:type="continuationSeparator" w:id="0">
    <w:p w:rsidR="00DF5765" w:rsidRDefault="00DF5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uturascape Book">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B5" w:rsidRDefault="00EF0583">
    <w:pPr>
      <w:pStyle w:val="Footer"/>
      <w:spacing w:before="120"/>
      <w:rPr>
        <w:rStyle w:val="PageNumber"/>
      </w:rPr>
    </w:pPr>
    <w:r>
      <w:rPr>
        <w:noProof/>
      </w:rPr>
      <mc:AlternateContent>
        <mc:Choice Requires="wps">
          <w:drawing>
            <wp:anchor distT="0" distB="0" distL="114300" distR="114300" simplePos="0" relativeHeight="251655680" behindDoc="0" locked="0" layoutInCell="1" allowOverlap="1">
              <wp:simplePos x="0" y="0"/>
              <wp:positionH relativeFrom="page">
                <wp:posOffset>360045</wp:posOffset>
              </wp:positionH>
              <wp:positionV relativeFrom="page">
                <wp:posOffset>10148570</wp:posOffset>
              </wp:positionV>
              <wp:extent cx="1371600" cy="381000"/>
              <wp:effectExtent l="0" t="4445" r="190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EB5" w:rsidRPr="00760B11" w:rsidRDefault="00E77EB5" w:rsidP="00A274D6">
                          <w:pPr>
                            <w:jc w:val="lef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F75F8E">
                            <w:rPr>
                              <w:rStyle w:val="PageNumber"/>
                              <w:noProof/>
                              <w:color w:val="F58345"/>
                              <w:sz w:val="22"/>
                            </w:rPr>
                            <w:t>2</w:t>
                          </w:r>
                          <w:r w:rsidRPr="00760B11">
                            <w:rPr>
                              <w:rStyle w:val="PageNumber"/>
                              <w:color w:val="F58345"/>
                              <w:sz w:val="22"/>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35pt;margin-top:799.1pt;width:108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" filled="f" stroked="f">
              <v:textbox inset="0">
                <w:txbxContent>
                  <w:p w:rsidR="00E77EB5" w:rsidRPr="00760B11" w:rsidRDefault="00E77EB5" w:rsidP="00A274D6">
                    <w:pPr>
                      <w:jc w:val="lef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F75F8E">
                      <w:rPr>
                        <w:rStyle w:val="PageNumber"/>
                        <w:noProof/>
                        <w:color w:val="F58345"/>
                        <w:sz w:val="22"/>
                      </w:rPr>
                      <w:t>2</w:t>
                    </w:r>
                    <w:r w:rsidRPr="00760B11">
                      <w:rPr>
                        <w:rStyle w:val="PageNumber"/>
                        <w:color w:val="F58345"/>
                        <w:sz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5317490</wp:posOffset>
              </wp:positionH>
              <wp:positionV relativeFrom="page">
                <wp:posOffset>10189210</wp:posOffset>
              </wp:positionV>
              <wp:extent cx="1494155" cy="266065"/>
              <wp:effectExtent l="635" t="0" r="635" b="31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EB5" w:rsidRDefault="00E77EB5" w:rsidP="00A274D6">
                          <w:pPr>
                            <w:jc w:val="right"/>
                          </w:pPr>
                          <w:r>
                            <w:t>Forest of Bowland AONB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8.7pt;margin-top:802.3pt;width:117.65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e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" filled="f" stroked="f">
              <v:textbox inset="0,0,0,0">
                <w:txbxContent>
                  <w:p w:rsidR="00E77EB5" w:rsidRDefault="00E77EB5" w:rsidP="00A274D6">
                    <w:pPr>
                      <w:jc w:val="right"/>
                    </w:pPr>
                    <w:r>
                      <w:t>Forest of Bowland AONB</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B5" w:rsidRPr="00572A01" w:rsidRDefault="00EF0583" w:rsidP="00A274D6">
    <w:pPr>
      <w:pStyle w:val="Footer"/>
    </w:pPr>
    <w:r>
      <w:rPr>
        <w:noProof/>
      </w:rPr>
      <mc:AlternateContent>
        <mc:Choice Requires="wps">
          <w:drawing>
            <wp:anchor distT="0" distB="0" distL="114300" distR="114300" simplePos="0" relativeHeight="251658752" behindDoc="0" locked="0" layoutInCell="1" allowOverlap="1">
              <wp:simplePos x="0" y="0"/>
              <wp:positionH relativeFrom="page">
                <wp:posOffset>5915025</wp:posOffset>
              </wp:positionH>
              <wp:positionV relativeFrom="page">
                <wp:posOffset>10148570</wp:posOffset>
              </wp:positionV>
              <wp:extent cx="1371600" cy="381000"/>
              <wp:effectExtent l="0" t="4445" r="0" b="0"/>
              <wp:wrapTight wrapText="bothSides">
                <wp:wrapPolygon edited="0">
                  <wp:start x="0" y="0"/>
                  <wp:lineTo x="21600" y="0"/>
                  <wp:lineTo x="21600" y="21600"/>
                  <wp:lineTo x="0" y="2160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EB5" w:rsidRPr="00760B11" w:rsidRDefault="00E77EB5" w:rsidP="00A274D6">
                          <w:pPr>
                            <w:jc w:val="righ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F75F8E">
                            <w:rPr>
                              <w:rStyle w:val="PageNumber"/>
                              <w:noProof/>
                              <w:color w:val="F58345"/>
                              <w:sz w:val="22"/>
                            </w:rPr>
                            <w:t>1</w:t>
                          </w:r>
                          <w:r w:rsidRPr="00760B11">
                            <w:rPr>
                              <w:rStyle w:val="PageNumber"/>
                              <w:color w:val="F58345"/>
                              <w:sz w:val="22"/>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465.75pt;margin-top:799.1pt;width:108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" filled="f" stroked="f">
              <v:textbox inset="0">
                <w:txbxContent>
                  <w:p w:rsidR="00E77EB5" w:rsidRPr="00760B11" w:rsidRDefault="00E77EB5" w:rsidP="00A274D6">
                    <w:pPr>
                      <w:jc w:val="righ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F75F8E">
                      <w:rPr>
                        <w:rStyle w:val="PageNumber"/>
                        <w:noProof/>
                        <w:color w:val="F58345"/>
                        <w:sz w:val="22"/>
                      </w:rPr>
                      <w:t>1</w:t>
                    </w:r>
                    <w:r w:rsidRPr="00760B11">
                      <w:rPr>
                        <w:rStyle w:val="PageNumber"/>
                        <w:color w:val="F58345"/>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10189210</wp:posOffset>
              </wp:positionV>
              <wp:extent cx="1494155" cy="266065"/>
              <wp:effectExtent l="0" t="0" r="3175" b="3175"/>
              <wp:wrapTight wrapText="bothSides">
                <wp:wrapPolygon edited="0">
                  <wp:start x="0" y="0"/>
                  <wp:lineTo x="21600" y="0"/>
                  <wp:lineTo x="21600" y="21600"/>
                  <wp:lineTo x="0" y="2160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EB5" w:rsidRDefault="00E77EB5" w:rsidP="00A274D6">
                          <w:pPr>
                            <w:jc w:val="left"/>
                          </w:pPr>
                          <w:r>
                            <w:t>Forest of Bowland AONB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8.35pt;margin-top:802.3pt;width:117.65pt;height:2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zb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" filled="f" stroked="f">
              <v:textbox inset="0,0,0,0">
                <w:txbxContent>
                  <w:p w:rsidR="00E77EB5" w:rsidRDefault="00E77EB5" w:rsidP="00A274D6">
                    <w:pPr>
                      <w:jc w:val="left"/>
                    </w:pPr>
                    <w:r>
                      <w:t>Forest of Bowland AONB</w:t>
                    </w:r>
                  </w:p>
                </w:txbxContent>
              </v:textbox>
              <w10:wrap type="tight"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B5" w:rsidRDefault="00E77EB5">
    <w:pPr>
      <w:pStyle w:val="Footer"/>
    </w:pPr>
    <w:r w:rsidRPr="00572A01">
      <w:rPr>
        <w:color w:val="1D5B22"/>
        <w:sz w:val="20"/>
      </w:rPr>
      <w:t>This page is intentionally blank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65" w:rsidRDefault="00DF5765">
      <w:pPr>
        <w:spacing w:after="0"/>
      </w:pPr>
      <w:r>
        <w:separator/>
      </w:r>
    </w:p>
  </w:footnote>
  <w:footnote w:type="continuationSeparator" w:id="0">
    <w:p w:rsidR="00DF5765" w:rsidRDefault="00DF5765">
      <w:pPr>
        <w:spacing w:after="0"/>
      </w:pPr>
      <w:r>
        <w:continuationSeparator/>
      </w:r>
    </w:p>
  </w:footnote>
  <w:footnote w:id="1">
    <w:p w:rsidR="00FE04E4" w:rsidRDefault="00FE04E4">
      <w:pPr>
        <w:pStyle w:val="FootnoteText"/>
      </w:pPr>
      <w:r>
        <w:rPr>
          <w:rStyle w:val="FootnoteReference"/>
        </w:rPr>
        <w:footnoteRef/>
      </w:r>
      <w:r>
        <w:t xml:space="preserve"> </w:t>
      </w:r>
      <w:r w:rsidR="00475247" w:rsidRPr="003573AC">
        <w:rPr>
          <w:i/>
        </w:rPr>
        <w:t>Artificial Light in the Environment</w:t>
      </w:r>
      <w:r w:rsidR="00475247">
        <w:t>, The Royal Commission on Environmental Pollution, 2011</w:t>
      </w:r>
    </w:p>
  </w:footnote>
  <w:footnote w:id="2">
    <w:p w:rsidR="002B7D04" w:rsidRDefault="002B7D04">
      <w:pPr>
        <w:pStyle w:val="FootnoteText"/>
      </w:pPr>
      <w:r>
        <w:rPr>
          <w:rStyle w:val="FootnoteReference"/>
        </w:rPr>
        <w:footnoteRef/>
      </w:r>
      <w:r>
        <w:t xml:space="preserve"> Clean Neighbourhoods and Environment Act, 2005</w:t>
      </w:r>
    </w:p>
  </w:footnote>
  <w:footnote w:id="3">
    <w:p w:rsidR="003573AC" w:rsidRDefault="003573AC" w:rsidP="003573AC">
      <w:pPr>
        <w:pStyle w:val="FootnoteText"/>
      </w:pPr>
      <w:r>
        <w:rPr>
          <w:rStyle w:val="FootnoteReference"/>
        </w:rPr>
        <w:footnoteRef/>
      </w:r>
      <w:r>
        <w:t xml:space="preserve"> </w:t>
      </w:r>
      <w:r w:rsidRPr="003573AC">
        <w:rPr>
          <w:i/>
        </w:rPr>
        <w:t>Guidance Notes for the Reduction of Obtrusive Light GN01: 2011</w:t>
      </w:r>
      <w:r>
        <w:t>, Institution of Lighting Professionals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B5" w:rsidRPr="0073599D" w:rsidRDefault="00475247" w:rsidP="00A274D6">
    <w:pPr>
      <w:pStyle w:val="HeaderOdd"/>
      <w:spacing w:after="0"/>
      <w:jc w:val="left"/>
      <w:rPr>
        <w:color w:val="F58345"/>
        <w:sz w:val="20"/>
      </w:rPr>
    </w:pPr>
    <w:bookmarkStart w:id="1" w:name="OLE_LINK1"/>
    <w:bookmarkStart w:id="2" w:name="OLE_LINK2"/>
    <w:r>
      <w:rPr>
        <w:color w:val="F58345"/>
        <w:sz w:val="20"/>
      </w:rPr>
      <w:t>Forest of Bowland AONB Obtrusive Lighting Position Statement</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B5" w:rsidRPr="007F15E4" w:rsidRDefault="00C13D9E" w:rsidP="00A274D6">
    <w:pPr>
      <w:pStyle w:val="Header"/>
      <w:spacing w:after="0"/>
      <w:rPr>
        <w:color w:val="F58345"/>
        <w:position w:val="-6"/>
        <w:sz w:val="20"/>
      </w:rPr>
    </w:pPr>
    <w:r>
      <w:rPr>
        <w:color w:val="F58345"/>
        <w:position w:val="-6"/>
        <w:sz w:val="20"/>
      </w:rPr>
      <w:t>Forest of Bowland AONB Obtrusive Lighting Position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CE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40E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C40B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D676DC"/>
    <w:lvl w:ilvl="0">
      <w:start w:val="1"/>
      <w:numFmt w:val="decimal"/>
      <w:lvlText w:val="%1."/>
      <w:lvlJc w:val="left"/>
      <w:pPr>
        <w:tabs>
          <w:tab w:val="num" w:pos="1287"/>
        </w:tabs>
        <w:ind w:left="851" w:hanging="284"/>
      </w:pPr>
      <w:rPr>
        <w:rFonts w:ascii="Gill Sans MT" w:hAnsi="Gill Sans MT" w:hint="default"/>
        <w:color w:val="F58345"/>
        <w:sz w:val="14"/>
      </w:rPr>
    </w:lvl>
  </w:abstractNum>
  <w:abstractNum w:abstractNumId="4" w15:restartNumberingAfterBreak="0">
    <w:nsid w:val="FFFFFF7F"/>
    <w:multiLevelType w:val="singleLevel"/>
    <w:tmpl w:val="8396B662"/>
    <w:lvl w:ilvl="0">
      <w:start w:val="1"/>
      <w:numFmt w:val="decimal"/>
      <w:lvlText w:val="%1."/>
      <w:lvlJc w:val="left"/>
      <w:pPr>
        <w:tabs>
          <w:tab w:val="num" w:pos="1004"/>
        </w:tabs>
        <w:ind w:left="567" w:hanging="283"/>
      </w:pPr>
      <w:rPr>
        <w:rFonts w:ascii="Gill Sans MT" w:hAnsi="Gill Sans MT" w:hint="default"/>
        <w:color w:val="F58345"/>
        <w:sz w:val="14"/>
      </w:rPr>
    </w:lvl>
  </w:abstractNum>
  <w:abstractNum w:abstractNumId="5" w15:restartNumberingAfterBreak="0">
    <w:nsid w:val="FFFFFF80"/>
    <w:multiLevelType w:val="singleLevel"/>
    <w:tmpl w:val="557C11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D4B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149298"/>
    <w:lvl w:ilvl="0">
      <w:start w:val="1"/>
      <w:numFmt w:val="bullet"/>
      <w:pStyle w:val="ListBullet3"/>
      <w:lvlText w:val=""/>
      <w:lvlJc w:val="left"/>
      <w:pPr>
        <w:tabs>
          <w:tab w:val="num" w:pos="737"/>
        </w:tabs>
        <w:ind w:left="737" w:hanging="171"/>
      </w:pPr>
      <w:rPr>
        <w:rFonts w:ascii="Wingdings" w:hAnsi="Wingdings" w:hint="default"/>
        <w:color w:val="F58345"/>
        <w:position w:val="4"/>
        <w:sz w:val="20"/>
        <w:vertAlign w:val="baseline"/>
      </w:rPr>
    </w:lvl>
  </w:abstractNum>
  <w:abstractNum w:abstractNumId="8" w15:restartNumberingAfterBreak="0">
    <w:nsid w:val="FFFFFF83"/>
    <w:multiLevelType w:val="singleLevel"/>
    <w:tmpl w:val="2BB4FD7C"/>
    <w:lvl w:ilvl="0">
      <w:start w:val="1"/>
      <w:numFmt w:val="bullet"/>
      <w:pStyle w:val="ListBullet2"/>
      <w:lvlText w:val=""/>
      <w:lvlJc w:val="left"/>
      <w:pPr>
        <w:tabs>
          <w:tab w:val="num" w:pos="510"/>
        </w:tabs>
        <w:ind w:left="510" w:hanging="226"/>
      </w:pPr>
      <w:rPr>
        <w:rFonts w:ascii="Wingdings" w:hAnsi="Wingdings" w:hint="default"/>
        <w:color w:val="F58345"/>
        <w:position w:val="0"/>
        <w:sz w:val="20"/>
      </w:rPr>
    </w:lvl>
  </w:abstractNum>
  <w:abstractNum w:abstractNumId="9" w15:restartNumberingAfterBreak="0">
    <w:nsid w:val="FFFFFF88"/>
    <w:multiLevelType w:val="singleLevel"/>
    <w:tmpl w:val="BCCA0238"/>
    <w:lvl w:ilvl="0">
      <w:start w:val="1"/>
      <w:numFmt w:val="decimal"/>
      <w:pStyle w:val="ListNumber"/>
      <w:lvlText w:val="%1."/>
      <w:lvlJc w:val="left"/>
      <w:pPr>
        <w:tabs>
          <w:tab w:val="num" w:pos="720"/>
        </w:tabs>
        <w:ind w:left="284" w:hanging="284"/>
      </w:pPr>
      <w:rPr>
        <w:rFonts w:ascii="Gill Sans MT" w:hAnsi="Gill Sans MT" w:hint="default"/>
        <w:color w:val="F58345"/>
        <w:sz w:val="14"/>
      </w:rPr>
    </w:lvl>
  </w:abstractNum>
  <w:abstractNum w:abstractNumId="10" w15:restartNumberingAfterBreak="0">
    <w:nsid w:val="FFFFFF89"/>
    <w:multiLevelType w:val="singleLevel"/>
    <w:tmpl w:val="EC7AB77A"/>
    <w:lvl w:ilvl="0">
      <w:start w:val="1"/>
      <w:numFmt w:val="bullet"/>
      <w:pStyle w:val="ListBullet"/>
      <w:lvlText w:val=""/>
      <w:lvlJc w:val="left"/>
      <w:pPr>
        <w:tabs>
          <w:tab w:val="num" w:pos="284"/>
        </w:tabs>
        <w:ind w:left="284" w:hanging="284"/>
      </w:pPr>
      <w:rPr>
        <w:rFonts w:ascii="Wingdings" w:hAnsi="Wingdings" w:hint="default"/>
        <w:color w:val="F58345"/>
        <w:w w:val="100"/>
        <w:position w:val="0"/>
        <w:sz w:val="20"/>
      </w:rPr>
    </w:lvl>
  </w:abstractNum>
  <w:abstractNum w:abstractNumId="11" w15:restartNumberingAfterBreak="0">
    <w:nsid w:val="0700387D"/>
    <w:multiLevelType w:val="multilevel"/>
    <w:tmpl w:val="A92EBF0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84FB6"/>
    <w:multiLevelType w:val="hybridMultilevel"/>
    <w:tmpl w:val="BFBE751C"/>
    <w:lvl w:ilvl="0" w:tplc="4022D510">
      <w:start w:val="1"/>
      <w:numFmt w:val="bullet"/>
      <w:pStyle w:val="SquareBullet2"/>
      <w:lvlText w:val=""/>
      <w:lvlJc w:val="left"/>
      <w:pPr>
        <w:tabs>
          <w:tab w:val="num" w:pos="510"/>
        </w:tabs>
        <w:ind w:left="510" w:hanging="226"/>
      </w:pPr>
      <w:rPr>
        <w:rFonts w:ascii="Wingdings" w:hAnsi="Wingdings" w:hint="default"/>
        <w:color w:val="F58345"/>
        <w:position w:val="2"/>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19319E"/>
    <w:multiLevelType w:val="hybridMultilevel"/>
    <w:tmpl w:val="4E265D5C"/>
    <w:lvl w:ilvl="0" w:tplc="39343FB4">
      <w:start w:val="1"/>
      <w:numFmt w:val="bullet"/>
      <w:lvlText w:val="¥"/>
      <w:lvlJc w:val="left"/>
      <w:pPr>
        <w:tabs>
          <w:tab w:val="num" w:pos="454"/>
        </w:tabs>
        <w:ind w:left="454"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16597D49"/>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7E71B3"/>
    <w:multiLevelType w:val="multilevel"/>
    <w:tmpl w:val="1BA61408"/>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89063D"/>
    <w:multiLevelType w:val="multilevel"/>
    <w:tmpl w:val="F8404B6E"/>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D5696E"/>
    <w:multiLevelType w:val="multilevel"/>
    <w:tmpl w:val="E96C530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739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E10F3"/>
    <w:multiLevelType w:val="hybridMultilevel"/>
    <w:tmpl w:val="466623CE"/>
    <w:lvl w:ilvl="0" w:tplc="435A4248">
      <w:start w:val="1"/>
      <w:numFmt w:val="decimal"/>
      <w:pStyle w:val="ListNumber2"/>
      <w:lvlText w:val="%1."/>
      <w:lvlJc w:val="left"/>
      <w:pPr>
        <w:tabs>
          <w:tab w:val="num" w:pos="510"/>
        </w:tabs>
        <w:ind w:left="510" w:hanging="226"/>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15:restartNumberingAfterBreak="0">
    <w:nsid w:val="2645581C"/>
    <w:multiLevelType w:val="hybridMultilevel"/>
    <w:tmpl w:val="59F0C28C"/>
    <w:lvl w:ilvl="0" w:tplc="1F1827F4">
      <w:start w:val="1"/>
      <w:numFmt w:val="decimal"/>
      <w:pStyle w:val="ListNumber3"/>
      <w:lvlText w:val="%1."/>
      <w:lvlJc w:val="left"/>
      <w:pPr>
        <w:tabs>
          <w:tab w:val="num" w:pos="737"/>
        </w:tabs>
        <w:ind w:left="737" w:hanging="170"/>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15:restartNumberingAfterBreak="0">
    <w:nsid w:val="2B9C4B42"/>
    <w:multiLevelType w:val="multilevel"/>
    <w:tmpl w:val="AD4CB25E"/>
    <w:lvl w:ilvl="0">
      <w:start w:val="1"/>
      <w:numFmt w:val="bullet"/>
      <w:lvlText w:val="¥"/>
      <w:lvlJc w:val="left"/>
      <w:pPr>
        <w:tabs>
          <w:tab w:val="num" w:pos="510"/>
        </w:tabs>
        <w:ind w:left="510" w:hanging="226"/>
      </w:pPr>
      <w:rPr>
        <w:rFonts w:ascii="futurascape Book" w:hAnsi="futurascape Book" w:hint="default"/>
        <w:color w:val="296117"/>
        <w:position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EF2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74A35"/>
    <w:multiLevelType w:val="hybridMultilevel"/>
    <w:tmpl w:val="13006DE0"/>
    <w:lvl w:ilvl="0" w:tplc="D0920608">
      <w:start w:val="1"/>
      <w:numFmt w:val="bullet"/>
      <w:pStyle w:val="SquareBullet"/>
      <w:lvlText w:val=""/>
      <w:lvlJc w:val="left"/>
      <w:pPr>
        <w:tabs>
          <w:tab w:val="num" w:pos="284"/>
        </w:tabs>
        <w:ind w:left="284" w:hanging="284"/>
      </w:pPr>
      <w:rPr>
        <w:rFonts w:ascii="Wingdings" w:hAnsi="Wingdings" w:hint="default"/>
        <w:color w:val="F58345"/>
        <w:w w:val="100"/>
        <w:position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90CE1"/>
    <w:multiLevelType w:val="hybridMultilevel"/>
    <w:tmpl w:val="05FCCE66"/>
    <w:lvl w:ilvl="0" w:tplc="EEF6C01E">
      <w:start w:val="1"/>
      <w:numFmt w:val="bullet"/>
      <w:lvlText w:val="¥"/>
      <w:lvlJc w:val="left"/>
      <w:pPr>
        <w:tabs>
          <w:tab w:val="num" w:pos="737"/>
        </w:tabs>
        <w:ind w:left="737"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41D266B9"/>
    <w:multiLevelType w:val="multilevel"/>
    <w:tmpl w:val="D9D8AF9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F1405D"/>
    <w:multiLevelType w:val="multilevel"/>
    <w:tmpl w:val="0026F38C"/>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0825B8"/>
    <w:multiLevelType w:val="hybridMultilevel"/>
    <w:tmpl w:val="6C543F0E"/>
    <w:lvl w:ilvl="0" w:tplc="471C785E">
      <w:start w:val="1"/>
      <w:numFmt w:val="bullet"/>
      <w:pStyle w:val="SquareBullet3"/>
      <w:lvlText w:val=""/>
      <w:lvlJc w:val="left"/>
      <w:pPr>
        <w:tabs>
          <w:tab w:val="num" w:pos="737"/>
        </w:tabs>
        <w:ind w:left="737" w:hanging="170"/>
      </w:pPr>
      <w:rPr>
        <w:rFonts w:ascii="Wingdings" w:hAnsi="Wingdings" w:hint="default"/>
        <w:color w:val="F58345"/>
        <w:w w:val="100"/>
        <w:position w:val="4"/>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F0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F944E8"/>
    <w:multiLevelType w:val="multilevel"/>
    <w:tmpl w:val="89109298"/>
    <w:lvl w:ilvl="0">
      <w:start w:val="1"/>
      <w:numFmt w:val="decimal"/>
      <w:lvlText w:val="%1."/>
      <w:lvlJc w:val="left"/>
      <w:pPr>
        <w:tabs>
          <w:tab w:val="num" w:pos="720"/>
        </w:tabs>
        <w:ind w:left="283" w:hanging="283"/>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B93ED6"/>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D47727"/>
    <w:multiLevelType w:val="hybridMultilevel"/>
    <w:tmpl w:val="15F850E6"/>
    <w:lvl w:ilvl="0" w:tplc="F776E236">
      <w:start w:val="1"/>
      <w:numFmt w:val="bullet"/>
      <w:lvlText w:val="¥"/>
      <w:lvlJc w:val="left"/>
      <w:pPr>
        <w:tabs>
          <w:tab w:val="num" w:pos="284"/>
        </w:tabs>
        <w:ind w:left="284" w:hanging="284"/>
      </w:pPr>
      <w:rPr>
        <w:rFonts w:ascii="futurascape Book" w:hAnsi="futurascape Book" w:hint="default"/>
        <w:color w:val="30652D"/>
        <w:w w:val="100"/>
        <w:position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952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76388C"/>
    <w:multiLevelType w:val="multilevel"/>
    <w:tmpl w:val="02FA79AC"/>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31"/>
  </w:num>
  <w:num w:numId="8">
    <w:abstractNumId w:val="23"/>
  </w:num>
  <w:num w:numId="9">
    <w:abstractNumId w:val="12"/>
  </w:num>
  <w:num w:numId="10">
    <w:abstractNumId w:val="27"/>
  </w:num>
  <w:num w:numId="11">
    <w:abstractNumId w:val="24"/>
  </w:num>
  <w:num w:numId="12">
    <w:abstractNumId w:val="21"/>
  </w:num>
  <w:num w:numId="13">
    <w:abstractNumId w:val="13"/>
  </w:num>
  <w:num w:numId="14">
    <w:abstractNumId w:val="18"/>
  </w:num>
  <w:num w:numId="15">
    <w:abstractNumId w:val="28"/>
  </w:num>
  <w:num w:numId="16">
    <w:abstractNumId w:val="22"/>
  </w:num>
  <w:num w:numId="17">
    <w:abstractNumId w:val="32"/>
  </w:num>
  <w:num w:numId="18">
    <w:abstractNumId w:val="0"/>
  </w:num>
  <w:num w:numId="19">
    <w:abstractNumId w:val="6"/>
  </w:num>
  <w:num w:numId="20">
    <w:abstractNumId w:val="5"/>
  </w:num>
  <w:num w:numId="21">
    <w:abstractNumId w:val="2"/>
  </w:num>
  <w:num w:numId="22">
    <w:abstractNumId w:val="1"/>
  </w:num>
  <w:num w:numId="23">
    <w:abstractNumId w:val="19"/>
  </w:num>
  <w:num w:numId="24">
    <w:abstractNumId w:val="20"/>
  </w:num>
  <w:num w:numId="25">
    <w:abstractNumId w:val="17"/>
  </w:num>
  <w:num w:numId="26">
    <w:abstractNumId w:val="26"/>
  </w:num>
  <w:num w:numId="27">
    <w:abstractNumId w:val="14"/>
  </w:num>
  <w:num w:numId="28">
    <w:abstractNumId w:val="30"/>
  </w:num>
  <w:num w:numId="29">
    <w:abstractNumId w:val="29"/>
  </w:num>
  <w:num w:numId="30">
    <w:abstractNumId w:val="25"/>
  </w:num>
  <w:num w:numId="31">
    <w:abstractNumId w:val="15"/>
  </w:num>
  <w:num w:numId="32">
    <w:abstractNumId w:val="33"/>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9217">
      <o:colormru v:ext="edit" colors="#1d5b2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05443B"/>
    <w:rsid w:val="00014136"/>
    <w:rsid w:val="0005443B"/>
    <w:rsid w:val="000669A8"/>
    <w:rsid w:val="00110823"/>
    <w:rsid w:val="00244F0D"/>
    <w:rsid w:val="0026357D"/>
    <w:rsid w:val="002712B2"/>
    <w:rsid w:val="002B7D04"/>
    <w:rsid w:val="00310355"/>
    <w:rsid w:val="003564DF"/>
    <w:rsid w:val="003573AC"/>
    <w:rsid w:val="0037728C"/>
    <w:rsid w:val="00463C9B"/>
    <w:rsid w:val="00475247"/>
    <w:rsid w:val="004836AC"/>
    <w:rsid w:val="00497886"/>
    <w:rsid w:val="006A17AC"/>
    <w:rsid w:val="00737DD0"/>
    <w:rsid w:val="008C5F2C"/>
    <w:rsid w:val="00A274D6"/>
    <w:rsid w:val="00BC25B6"/>
    <w:rsid w:val="00BD4399"/>
    <w:rsid w:val="00C13D9E"/>
    <w:rsid w:val="00CC12E1"/>
    <w:rsid w:val="00CF26EB"/>
    <w:rsid w:val="00DF5765"/>
    <w:rsid w:val="00E77EB5"/>
    <w:rsid w:val="00EF0583"/>
    <w:rsid w:val="00F06B60"/>
    <w:rsid w:val="00F5261C"/>
    <w:rsid w:val="00F6046B"/>
    <w:rsid w:val="00F75F8E"/>
    <w:rsid w:val="00FE04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colormru v:ext="edit" colors="#1d5b22"/>
    </o:shapedefaults>
    <o:shapelayout v:ext="edit">
      <o:idmap v:ext="edit" data="1"/>
    </o:shapelayout>
  </w:shapeDefaults>
  <w:doNotEmbedSmartTags/>
  <w:decimalSymbol w:val="."/>
  <w:listSeparator w:val=","/>
  <w15:chartTrackingRefBased/>
  <w15:docId w15:val="{09DB905F-A2FE-4256-9960-8514CC5F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86"/>
    <w:pPr>
      <w:suppressAutoHyphens/>
      <w:spacing w:after="40"/>
      <w:jc w:val="both"/>
    </w:pPr>
    <w:rPr>
      <w:rFonts w:ascii="Gill Sans MT" w:hAnsi="Gill Sans MT"/>
      <w:sz w:val="22"/>
    </w:rPr>
  </w:style>
  <w:style w:type="paragraph" w:styleId="Heading1">
    <w:name w:val="heading 1"/>
    <w:basedOn w:val="Normal"/>
    <w:next w:val="Normal"/>
    <w:autoRedefine/>
    <w:qFormat/>
    <w:rsid w:val="00497886"/>
    <w:pPr>
      <w:keepNext/>
      <w:pageBreakBefore/>
      <w:shd w:val="clear" w:color="auto" w:fill="F58345"/>
      <w:spacing w:before="120" w:after="240"/>
      <w:jc w:val="left"/>
      <w:outlineLvl w:val="0"/>
    </w:pPr>
    <w:rPr>
      <w:b/>
      <w:color w:val="FFFFFF"/>
      <w:sz w:val="40"/>
    </w:rPr>
  </w:style>
  <w:style w:type="paragraph" w:styleId="Heading2">
    <w:name w:val="heading 2"/>
    <w:basedOn w:val="Normal"/>
    <w:next w:val="Normal"/>
    <w:qFormat/>
    <w:rsid w:val="00E77EB5"/>
    <w:pPr>
      <w:keepNext/>
      <w:spacing w:after="60"/>
      <w:jc w:val="left"/>
      <w:outlineLvl w:val="1"/>
    </w:pPr>
    <w:rPr>
      <w:b/>
      <w:color w:val="F58345"/>
      <w:sz w:val="36"/>
    </w:rPr>
  </w:style>
  <w:style w:type="paragraph" w:styleId="Heading3">
    <w:name w:val="heading 3"/>
    <w:basedOn w:val="Normal"/>
    <w:next w:val="Normal"/>
    <w:qFormat/>
    <w:rsid w:val="00E77EB5"/>
    <w:pPr>
      <w:keepNext/>
      <w:spacing w:after="60"/>
      <w:jc w:val="left"/>
      <w:outlineLvl w:val="2"/>
    </w:pPr>
    <w:rPr>
      <w:color w:val="F58345"/>
      <w:sz w:val="32"/>
    </w:rPr>
  </w:style>
  <w:style w:type="paragraph" w:styleId="Heading4">
    <w:name w:val="heading 4"/>
    <w:basedOn w:val="Normal"/>
    <w:next w:val="Normal"/>
    <w:qFormat/>
    <w:rsid w:val="00E77EB5"/>
    <w:pPr>
      <w:keepNext/>
      <w:spacing w:after="60"/>
      <w:jc w:val="left"/>
      <w:outlineLvl w:val="3"/>
    </w:pPr>
    <w:rPr>
      <w:color w:val="F58345"/>
      <w:sz w:val="28"/>
    </w:rPr>
  </w:style>
  <w:style w:type="paragraph" w:styleId="Heading5">
    <w:name w:val="heading 5"/>
    <w:basedOn w:val="Normal"/>
    <w:next w:val="Normal"/>
    <w:qFormat/>
    <w:rsid w:val="00E77EB5"/>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pPr>
      <w:tabs>
        <w:tab w:val="center" w:pos="4320"/>
        <w:tab w:val="right" w:pos="8640"/>
      </w:tabs>
      <w:spacing w:after="600"/>
      <w:jc w:val="right"/>
    </w:pPr>
    <w:rPr>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rsid w:val="003E1018"/>
    <w:rPr>
      <w:rFonts w:ascii="Gill Sans MT" w:hAnsi="Gill Sans MT"/>
      <w:color w:val="auto"/>
      <w:sz w:val="20"/>
    </w:rPr>
  </w:style>
  <w:style w:type="paragraph" w:styleId="TOC2">
    <w:name w:val="toc 2"/>
    <w:basedOn w:val="Normal"/>
    <w:next w:val="Normal"/>
    <w:autoRedefine/>
    <w:semiHidden/>
    <w:pPr>
      <w:ind w:left="220"/>
    </w:pPr>
  </w:style>
  <w:style w:type="paragraph" w:customStyle="1" w:styleId="HeaderOdd">
    <w:name w:val="Header Odd"/>
    <w:basedOn w:val="Header"/>
  </w:style>
  <w:style w:type="paragraph" w:customStyle="1" w:styleId="Italic">
    <w:name w:val="Italic"/>
    <w:basedOn w:val="Normal"/>
    <w:autoRedefine/>
    <w:rsid w:val="00760B11"/>
    <w:rPr>
      <w:i/>
    </w:rPr>
  </w:style>
  <w:style w:type="paragraph" w:styleId="TOC1">
    <w:name w:val="toc 1"/>
    <w:basedOn w:val="Normal"/>
    <w:next w:val="Normal"/>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w:basedOn w:val="Normal"/>
    <w:rsid w:val="00E9438B"/>
    <w:pPr>
      <w:numPr>
        <w:numId w:val="1"/>
      </w:numPr>
      <w:jc w:val="left"/>
    </w:pPr>
  </w:style>
  <w:style w:type="paragraph" w:styleId="ListBullet2">
    <w:name w:val="List Bullet 2"/>
    <w:basedOn w:val="Normal"/>
    <w:rsid w:val="00E9438B"/>
    <w:pPr>
      <w:numPr>
        <w:numId w:val="2"/>
      </w:numPr>
      <w:jc w:val="left"/>
    </w:pPr>
  </w:style>
  <w:style w:type="paragraph" w:styleId="ListBullet3">
    <w:name w:val="List Bullet 3"/>
    <w:basedOn w:val="Normal"/>
    <w:rsid w:val="00E9438B"/>
    <w:pPr>
      <w:numPr>
        <w:numId w:val="3"/>
      </w:numPr>
      <w:tabs>
        <w:tab w:val="left" w:pos="851"/>
      </w:tabs>
    </w:pPr>
  </w:style>
  <w:style w:type="paragraph" w:styleId="ListNumber">
    <w:name w:val="List Number"/>
    <w:basedOn w:val="Normal"/>
    <w:rsid w:val="00E9438B"/>
    <w:pPr>
      <w:numPr>
        <w:numId w:val="4"/>
      </w:numPr>
      <w:tabs>
        <w:tab w:val="left" w:pos="284"/>
        <w:tab w:val="left" w:pos="567"/>
        <w:tab w:val="left" w:pos="851"/>
      </w:tabs>
      <w:jc w:val="left"/>
    </w:pPr>
  </w:style>
  <w:style w:type="paragraph" w:styleId="ListNumber2">
    <w:name w:val="List Number 2"/>
    <w:basedOn w:val="Normal"/>
    <w:rsid w:val="00E350C5"/>
    <w:pPr>
      <w:numPr>
        <w:numId w:val="23"/>
      </w:numPr>
      <w:tabs>
        <w:tab w:val="left" w:pos="567"/>
        <w:tab w:val="left" w:pos="851"/>
        <w:tab w:val="left" w:pos="1134"/>
        <w:tab w:val="left" w:pos="1418"/>
        <w:tab w:val="left" w:pos="1701"/>
      </w:tabs>
      <w:jc w:val="left"/>
    </w:pPr>
  </w:style>
  <w:style w:type="paragraph" w:styleId="ListNumber3">
    <w:name w:val="List Number 3"/>
    <w:basedOn w:val="Normal"/>
    <w:rsid w:val="00E350C5"/>
    <w:pPr>
      <w:numPr>
        <w:numId w:val="24"/>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character" w:customStyle="1" w:styleId="Heading1Char">
    <w:name w:val="Heading 1 Char"/>
    <w:rsid w:val="003E1018"/>
    <w:rPr>
      <w:rFonts w:ascii="Gill Sans MT" w:eastAsia="Times" w:hAnsi="Gill Sans MT"/>
      <w:b/>
      <w:color w:val="FFFFFF"/>
      <w:sz w:val="40"/>
      <w:bdr w:val="none" w:sz="0" w:space="0" w:color="auto"/>
      <w:shd w:val="clear" w:color="auto" w:fill="F58345"/>
      <w:lang w:val="en-GB" w:eastAsia="en-GB" w:bidi="ar-SA"/>
    </w:rPr>
  </w:style>
  <w:style w:type="character" w:customStyle="1" w:styleId="Heading2Char">
    <w:name w:val="Heading 2 Char"/>
    <w:rsid w:val="003E1018"/>
    <w:rPr>
      <w:rFonts w:ascii="Gill Sans MT" w:hAnsi="Gill Sans MT"/>
      <w:b/>
      <w:color w:val="F58345"/>
      <w:sz w:val="36"/>
      <w:lang w:val="en-GB" w:eastAsia="en-GB" w:bidi="ar-SA"/>
    </w:rPr>
  </w:style>
  <w:style w:type="character" w:customStyle="1" w:styleId="Heading4Char">
    <w:name w:val="Heading 4 Char"/>
    <w:rsid w:val="003E1018"/>
    <w:rPr>
      <w:rFonts w:ascii="Gill Sans MT" w:hAnsi="Gill Sans MT"/>
      <w:color w:val="F58345"/>
      <w:sz w:val="28"/>
      <w:lang w:val="en-GB" w:eastAsia="en-GB" w:bidi="ar-SA"/>
    </w:rPr>
  </w:style>
  <w:style w:type="character" w:styleId="Hyperlink">
    <w:name w:val="Hyperlink"/>
    <w:rsid w:val="003E1018"/>
    <w:rPr>
      <w:rFonts w:ascii="Gill Sans MT" w:hAnsi="Gill Sans MT"/>
      <w:color w:val="0000FF"/>
      <w:u w:val="single"/>
    </w:rPr>
  </w:style>
  <w:style w:type="table" w:styleId="TableGrid">
    <w:name w:val="Table Grid"/>
    <w:aliases w:val="Bowland Table"/>
    <w:basedOn w:val="TableNormal"/>
    <w:rsid w:val="000B2204"/>
    <w:pPr>
      <w:suppressAutoHyphens/>
      <w:spacing w:after="40" w:line="300" w:lineRule="auto"/>
    </w:pPr>
    <w:rPr>
      <w:rFonts w:eastAsia="Times"/>
      <w:color w:val="000000"/>
      <w:sz w:val="22"/>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Helv" w:hAnsi="Helv"/>
        <w:color w:val="FFFFFF"/>
        <w:spacing w:val="0"/>
        <w:position w:val="-6"/>
        <w:sz w:val="22"/>
      </w:rPr>
      <w:tblPr/>
      <w:tcPr>
        <w:shd w:val="clear" w:color="auto" w:fill="F58345"/>
      </w:tcPr>
    </w:tblStylePr>
    <w:tblStylePr w:type="firstCol">
      <w:rPr>
        <w:rFonts w:ascii="Tms Rmn" w:hAnsi="Tms Rmn"/>
        <w:color w:val="auto"/>
        <w:sz w:val="22"/>
      </w:rPr>
    </w:tblStylePr>
  </w:style>
  <w:style w:type="paragraph" w:styleId="BodyText">
    <w:name w:val="Body Text"/>
    <w:basedOn w:val="Normal"/>
    <w:rsid w:val="00DD04CA"/>
    <w:pPr>
      <w:spacing w:after="120"/>
    </w:pPr>
  </w:style>
  <w:style w:type="paragraph" w:styleId="Caption">
    <w:name w:val="caption"/>
    <w:basedOn w:val="Normal"/>
    <w:next w:val="Normal"/>
    <w:qFormat/>
    <w:rsid w:val="00E77EB5"/>
    <w:pPr>
      <w:spacing w:before="120" w:after="120"/>
    </w:pPr>
    <w:rPr>
      <w:color w:val="F58345"/>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rsid w:val="003E1018"/>
    <w:pPr>
      <w:numPr>
        <w:numId w:val="8"/>
      </w:numPr>
      <w:spacing w:after="40" w:line="300" w:lineRule="auto"/>
    </w:pPr>
    <w:rPr>
      <w:rFonts w:ascii="Gill Sans MT" w:hAnsi="Gill Sans MT"/>
      <w:sz w:val="22"/>
    </w:rPr>
  </w:style>
  <w:style w:type="paragraph" w:customStyle="1" w:styleId="SquareBullet2">
    <w:name w:val="Square Bullet 2"/>
    <w:rsid w:val="003E1018"/>
    <w:pPr>
      <w:numPr>
        <w:numId w:val="9"/>
      </w:numPr>
      <w:spacing w:after="40" w:line="300" w:lineRule="auto"/>
    </w:pPr>
    <w:rPr>
      <w:rFonts w:ascii="Gill Sans MT" w:hAnsi="Gill Sans MT"/>
      <w:sz w:val="22"/>
    </w:rPr>
  </w:style>
  <w:style w:type="paragraph" w:customStyle="1" w:styleId="SquareBullet3">
    <w:name w:val="Square Bullet 3"/>
    <w:rsid w:val="003E1018"/>
    <w:pPr>
      <w:numPr>
        <w:numId w:val="10"/>
      </w:numPr>
      <w:spacing w:after="40" w:line="300" w:lineRule="auto"/>
    </w:pPr>
    <w:rPr>
      <w:rFonts w:ascii="Gill Sans MT" w:hAnsi="Gill Sans MT"/>
      <w:sz w:val="22"/>
    </w:rPr>
  </w:style>
  <w:style w:type="paragraph" w:customStyle="1" w:styleId="MediumGrid2-Accent21">
    <w:name w:val="Medium Grid 2 - Accent 21"/>
    <w:basedOn w:val="Normal"/>
    <w:next w:val="Normal"/>
    <w:link w:val="MediumGrid2-Accent2Char"/>
    <w:rsid w:val="00E9438B"/>
    <w:pPr>
      <w:ind w:left="567" w:right="567"/>
    </w:pPr>
    <w:rPr>
      <w:color w:val="F58345"/>
    </w:rPr>
  </w:style>
  <w:style w:type="character" w:customStyle="1" w:styleId="MediumGrid2-Accent2Char">
    <w:name w:val="Medium Grid 2 - Accent 2 Char"/>
    <w:link w:val="MediumGrid2-Accent21"/>
    <w:rsid w:val="00E9438B"/>
    <w:rPr>
      <w:rFonts w:ascii="GillSans Light" w:hAnsi="GillSans Light"/>
      <w:color w:val="F58345"/>
      <w:sz w:val="22"/>
      <w:lang w:eastAsia="en-GB"/>
    </w:rPr>
  </w:style>
  <w:style w:type="character" w:customStyle="1" w:styleId="BoldCharacter">
    <w:name w:val="Bold Character"/>
    <w:rsid w:val="003E1018"/>
    <w:rPr>
      <w:rFonts w:ascii="Gill Sans MT" w:hAnsi="Gill Sans MT"/>
      <w:b/>
      <w:lang w:val="en-US" w:eastAsia="en-US"/>
    </w:rPr>
  </w:style>
  <w:style w:type="character" w:customStyle="1" w:styleId="ItalicCharacter">
    <w:name w:val="Italic Character"/>
    <w:rsid w:val="003E1018"/>
    <w:rPr>
      <w:rFonts w:ascii="Gill Sans MT" w:hAnsi="Gill Sans MT"/>
      <w:i/>
      <w:lang w:val="en-US" w:eastAsia="en-US"/>
    </w:rPr>
  </w:style>
  <w:style w:type="character" w:customStyle="1" w:styleId="StyleBlack">
    <w:name w:val="Style Black"/>
    <w:rsid w:val="003E1018"/>
    <w:rPr>
      <w:rFonts w:ascii="Gill Sans MT" w:hAnsi="Gill Sans MT"/>
      <w:color w:val="000000"/>
    </w:rPr>
  </w:style>
  <w:style w:type="character" w:customStyle="1" w:styleId="StyleWhiteLoweredby3pt">
    <w:name w:val="Style White Lowered by  3 pt"/>
    <w:rsid w:val="003E1018"/>
    <w:rPr>
      <w:rFonts w:ascii="Gill Sans MT" w:hAnsi="Gill Sans MT"/>
      <w:color w:val="FFFFFF"/>
      <w:position w:val="-6"/>
    </w:rPr>
  </w:style>
  <w:style w:type="character" w:styleId="Strong">
    <w:name w:val="Strong"/>
    <w:basedOn w:val="DefaultParagraphFont"/>
    <w:qFormat/>
    <w:rsid w:val="00FE04E4"/>
    <w:rPr>
      <w:b/>
      <w:bCs/>
    </w:rPr>
  </w:style>
  <w:style w:type="paragraph" w:styleId="FootnoteText">
    <w:name w:val="footnote text"/>
    <w:basedOn w:val="Normal"/>
    <w:link w:val="FootnoteTextChar"/>
    <w:rsid w:val="00FE04E4"/>
    <w:pPr>
      <w:spacing w:after="0"/>
    </w:pPr>
    <w:rPr>
      <w:sz w:val="20"/>
    </w:rPr>
  </w:style>
  <w:style w:type="character" w:customStyle="1" w:styleId="FootnoteTextChar">
    <w:name w:val="Footnote Text Char"/>
    <w:basedOn w:val="DefaultParagraphFont"/>
    <w:link w:val="FootnoteText"/>
    <w:rsid w:val="00FE04E4"/>
    <w:rPr>
      <w:rFonts w:ascii="Gill Sans MT" w:hAnsi="Gill Sans MT"/>
    </w:rPr>
  </w:style>
  <w:style w:type="character" w:styleId="FootnoteReference">
    <w:name w:val="footnote reference"/>
    <w:basedOn w:val="DefaultParagraphFont"/>
    <w:rsid w:val="00FE04E4"/>
    <w:rPr>
      <w:vertAlign w:val="superscript"/>
    </w:rPr>
  </w:style>
  <w:style w:type="paragraph" w:styleId="Quote">
    <w:name w:val="Quote"/>
    <w:basedOn w:val="Normal"/>
    <w:next w:val="Normal"/>
    <w:link w:val="QuoteChar"/>
    <w:qFormat/>
    <w:rsid w:val="00F06B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F06B60"/>
    <w:rPr>
      <w:rFonts w:ascii="Gill Sans MT" w:hAnsi="Gill Sans MT"/>
      <w:i/>
      <w:iCs/>
      <w:color w:val="404040" w:themeColor="text1" w:themeTint="BF"/>
      <w:sz w:val="22"/>
    </w:rPr>
  </w:style>
  <w:style w:type="paragraph" w:styleId="ListParagraph">
    <w:name w:val="List Paragraph"/>
    <w:basedOn w:val="Normal"/>
    <w:uiPriority w:val="34"/>
    <w:qFormat/>
    <w:rsid w:val="00F06B60"/>
    <w:pPr>
      <w:suppressAutoHyphens w:val="0"/>
      <w:spacing w:after="160"/>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2404">
      <w:bodyDiv w:val="1"/>
      <w:marLeft w:val="0"/>
      <w:marRight w:val="0"/>
      <w:marTop w:val="0"/>
      <w:marBottom w:val="0"/>
      <w:divBdr>
        <w:top w:val="none" w:sz="0" w:space="0" w:color="auto"/>
        <w:left w:val="none" w:sz="0" w:space="0" w:color="auto"/>
        <w:bottom w:val="none" w:sz="0" w:space="0" w:color="auto"/>
        <w:right w:val="none" w:sz="0" w:space="0" w:color="auto"/>
      </w:divBdr>
    </w:div>
    <w:div w:id="194341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6AB5-14EC-412E-81E0-1470C793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6307</CharactersWithSpaces>
  <SharedDoc>false</SharedDoc>
  <HLinks>
    <vt:vector size="12" baseType="variant">
      <vt:variant>
        <vt:i4>2359316</vt:i4>
      </vt:variant>
      <vt:variant>
        <vt:i4>3</vt:i4>
      </vt:variant>
      <vt:variant>
        <vt:i4>0</vt:i4>
      </vt:variant>
      <vt:variant>
        <vt:i4>5</vt:i4>
      </vt:variant>
      <vt:variant>
        <vt:lpwstr>http://penelope.uchicago.edu/Thayer/E/Roman/Texts/Augustus/Res_Gestae/1*.html</vt:lpwstr>
      </vt:variant>
      <vt:variant>
        <vt:lpwstr>cnote1</vt:lpwstr>
      </vt:variant>
      <vt:variant>
        <vt:i4>2359316</vt:i4>
      </vt:variant>
      <vt:variant>
        <vt:i4>0</vt:i4>
      </vt:variant>
      <vt:variant>
        <vt:i4>0</vt:i4>
      </vt:variant>
      <vt:variant>
        <vt:i4>5</vt:i4>
      </vt:variant>
      <vt:variant>
        <vt:lpwstr>http://penelope.uchicago.edu/Thayer/E/Roman/Texts/Augustus/Res_Gestae/1*.html</vt:lpwstr>
      </vt:variant>
      <vt:variant>
        <vt:lpwstr>cnote1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 Gajos</dc:creator>
  <cp:keywords/>
  <dc:description/>
  <cp:lastModifiedBy>Montgomerie, Sharon</cp:lastModifiedBy>
  <cp:revision>2</cp:revision>
  <cp:lastPrinted>2015-09-10T13:48:00Z</cp:lastPrinted>
  <dcterms:created xsi:type="dcterms:W3CDTF">2015-10-11T17:49:00Z</dcterms:created>
  <dcterms:modified xsi:type="dcterms:W3CDTF">2015-10-11T17:49:00Z</dcterms:modified>
</cp:coreProperties>
</file>